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139</w:t>
      </w:r>
    </w:p>
    <w:p>
      <w:r>
        <w:t>Bundesgericht (BGE), 1980-09-03, DE</w:t>
      </w:r>
    </w:p>
    <w:p>
      <w:r>
        <w:rPr>
          <w:b/>
        </w:rPr>
        <w:t xml:space="preserve">Quelle: </w:t>
      </w:r>
      <w:r>
        <w:t>https://mcp.opencaselaw.ch/entscheid/bge_106 V 139</w:t>
      </w:r>
    </w:p>
    <w:p>
      <w:r>
        <w:t>FR: ATF 106 V 139</w:t>
      </w:r>
    </w:p>
    <w:p>
      <w:r>
        <w:t>IT: DTF 106 V 139</w:t>
      </w:r>
    </w:p>
    <w:p>
      <w:pPr>
        <w:pStyle w:val="Heading2"/>
      </w:pPr>
      <w:r>
        <w:t>Regeste</w:t>
      </w:r>
    </w:p>
    <w:p>
      <w:r>
        <w:t>Regeste Art. 103 lit. c OG und 202 AHVV. Die Beschwerdelegitimation der beteiligten Ausgleichskasse ist nicht vom Nachweis eines schutzwürdigen Interesses abhängig (Erw. 1). Art. 39 und 40 AHVV. Im Bereich der Nachzahlung von Beiträgen und des Erlasses der Nachzahlung ist der Grundsatz von Treu und Glauben uneingeschränkt anwendbar (Änderung der Rechtsprechung, Erw. 2-4).</w:t>
      </w:r>
    </w:p>
    <w:p>
      <w:pPr>
        <w:pStyle w:val="Heading2"/>
      </w:pPr>
      <w:r>
        <w:t>Erwägungen</w:t>
      </w:r>
    </w:p>
    <w:p>
      <w:r>
        <w:rPr>
          <w:b/>
        </w:rPr>
        <w:t>E. 1</w:t>
      </w:r>
    </w:p>
    <w:p>
      <w:r>
        <w:t>In ihrer Stellungnahme zur Verwaltungsgerichtsbeschwerde wendet die Beschwerdegegnerin zunächst ein, die Ausgleichskasse habe sich im vorinstanzlichen Verfahren eines Antrags zur Beschwerde der Firma enthalten und sich deshalb zum vornherein mit dem Entscheid abgefunden; angesichts dieser Haltung sei kein schutzwürdiges Interesse gegeben, weshalb die Beschwerdelegitimation verneint werden müsse. a) Gemäss Art. 103 lit. c OG ist zur Verwaltungsgerichtsbeschwerde berechtigt "jede andere Person, Organisation oder Behörde, die das Bundesrecht zur Beschwerde ermächtigt". Im Rahmen dieser Bestimmung ist davon auszugehen, dass bloss solche Personen und Institutionen als zur Beschwerde ermächtigt erklärt werden, deren Interesse für die streitige Sache vorausgesetzt ist. Deshalb ist die -Beschwerdelegitimation nicht davon abhängig, dass die betreffende Person oder Institution sich über ein schutzwürdiges Interesse an der Aufhebung Oder Abänderung der Verfügung ausweist (ARV 1977 Nr. 23 S. 98 f.; GYGI, Bundesverwaltungsrechtspflege, S. 121 und 122 f.; GRISEL, Droit administratif suisse, S. 479 und 505). Es genügt vielmehr, dass eine ausdrückliche bundesrechtliche Ermächtigung vorliegt, wobei diese auch in einer Verordnung enthalten sein kann (GYGI, a.a.O., S. 123; GRISEL, a.a.O.; vgl. auch BGE 103 Ib 46 Erw. 2c, BGE 100 Ib 104 Erw. 1a). Eine derartige Sondernorm sieht Art. 202 AHVV vor. Danach sind die beteiligten Ausgleichskassen befugt, die Entscheide der Rekursbehörden durch Verwaltungsgerichtsbeschwerde beim Eidg. Versicherungsgericht anzufechten. b) Dem Umstand, dass die Ausgleichskasse sich in ihrer Stellungnahme zur vorinstanzlichen Beschwerde eines Antrags enthielt, kann nicht die Bedeutung beigemessen werden, sie werde sich mit dem wie auch immer ausfallenden Entscheid abfinden und von einem Weiterzug absehen. Die Ausgleichskasse sprach sich nie dahin aus, dass sie auf eine Verwaltungsgerichtsbeschwerde verzichte. Im übrigen hielt sie ihre erste Stellungnahme zur vorinstanzlichen Beschwerde insofern nicht BGE 106 V 139 S. 142 aufrecht, als sie in der Duplik ausdrücklich die Abweisung der Beschwerde beantragte. Da die Beschwerdelegitimation der Ausgleichskasse nach Art. 103 lit. c OG in Verbindung mit Art. 202 AHVV gegeben ist und da auch die übrigen Prozessvoraussetzungen erfüllt sind, ist auf die Beschwerde einzutreten.</w:t>
      </w:r>
    </w:p>
    <w:p>
      <w:r>
        <w:rPr>
          <w:b/>
        </w:rPr>
        <w:t>E. 2</w:t>
      </w:r>
    </w:p>
    <w:p>
      <w:r>
        <w:t>Der Erlass wird von der Ausgleichskasse auf schriftliches Gesuch des Nachzahlungspflichtigen hin verfügt. Das Gesuch ist zu begründen und innert 30 Tagen seit der Zustellung der Nachzahlungsverfügung der Ausgleichskasse einzureichen. Vorbehalten bleibt Absatz 3.</w:t>
      </w:r>
    </w:p>
    <w:p>
      <w:r>
        <w:rPr>
          <w:b/>
        </w:rPr>
        <w:t>E. 3</w:t>
      </w:r>
    </w:p>
    <w:p>
      <w:r>
        <w:t>Sind die Voraussetzungen des Absatzes 1 offensichtlich erfüllt, so kann die Ausgleichskasse den Erlass auch von sich aus verfügen.</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 BGE 99 Ib 101 f.; ZAK 1979 S. 152; KATHARINA SAMELI, Treu und Glauben im öffentlichen Recht, ZSR 96/1977 II, S. 371 ff.). Ferner verlangt das Eidg. Versicherungsgericht als weitere Voraussetzung, dass keine unmittelbar und zwingend aus dem Gesetz sich ergebende Sonderregelung vorliegen darf, vor welcher das Vertrauensprinzip als allgemeiner Rechtsgrundsatz zurücktreten muss; es hat deshalb wiederholt entschieden, dass der Vertrauensgrundsatz im Rahmen der Art. 16 und 47 AHVG keine Anwendung findet ( BGE 101 V 183 , BGE 100 V 157 Erw. 3c, 160 f. und 163 Erw. 4). Die Rechtsprechung zu Art. 39 und 40 AHVV ging zwar nicht so weit, doch mass sie dem Vertrauensgrundsatz im Rahmen dieser Bestimmungen nur BGE 106 V 139 S. 144 eine eingeschränkte Bedeutung bei. So hat das Eidg. Versicherungsgericht wiederholt festgehalten, dass der Vertrauensgrundsatz einer Nachforderung nur entgegenstehe, "wenn ganz besondere Umstände es als schlechthin unbillig und mit dem Gedanken der Rechtssicherheit unvereinbar erscheinen liessen, den gesetzlichen Zustand rückwirkend herzustellen" ( BGE 97 V 220 , EVGE 1967 S. 93, 1966 S. 84, 1963 S. 104 f. und 184, 1957 S. 177), und dass ein Erlass der Nachzahlung eine ganz ausserordentliche Massnahme sei, die erst in Frage komme, wenn nicht nur die in Art. 40 Abs. 1 AHVV genannten Voraussetzungen (guter Glaube, grosse Härte) erfüllt seien, sondern wenn darüber hinaus auch feststehe, dass der Erlass die durch diese Massnahme betroffenen Arbeitnehmer nicht benachteilige( BGE 100 V 152 , EVGE 1963 S. 189, 1958 S. 122 und 237, 1954 S. 271; ZAK 1968 S. 686 Erw. 2). Im Urteil vom 9. August 1978 i.S. Aeschlimann (ZAK 1978 S. 546) wurde die Frage der uneingeschränkten Anwendung bzw. des Ausschlusses des Vertrauensgrundsatzes im Rahmen des Art. 39 AHVV wohl aufgeworfen, doch konnte sie offengelassen werden. Aufgrund einer erneuten Überprüfung kann jedoch an der bisherigen Rechtsprechung nicht festgehalten werden. Das Gesamtgericht, dem diese Rechtsfrage unterbreitet wurde, hat entschieden, dass der Vertrauensgrundsatz nach Massgabe der fünf Voraussetzungen (Ziffern 1 bis 5 hievor) im Bereiche der Art. 39 und 40 AHVV uneingeschränkt Anwendung findet, und zwar auch bei paritätischen Sozialversicherungsbeiträgen. Entscheidend hiefür ist, dass eine unmittelbar und zwingend aus dem Gesetz sich ergebende Sonderregelung, welche den Ausschluss des Vertrauensgrundsatzes erlaubte, im Bereich der Nachzahlung und des Erlasses derselben nicht besteht, da die fraglichen Normen in einer Verordnung niedergelegt sind. Im übrigen enthält das Gesetz auch keine Grundlage dafür, dass der Bundesrat die Anwendung des Vertrauensgrundsatzes im genannten Bereich auf dem Verordnungswege ausschliessen könnte. 4. a) Wie die Vorinstanz - deren Sachverhaltsfeststellungen das Eidg. Versicherungsgericht nach Art. 132 in Verbindung mit Art. 104 lit. b und Art. 105 Abs. 2 OG binden - in ihrem Entscheid ausführt, erkundigte sich ein leitender Angestellter der Beschwerdegegnerin im Jahre 1975 bei der Ausgleichskasse des Kantons Zürich telephonisch über die allfällige BGE 106 V 139 S. 145 Beitragspflicht und legte dabei die näheren Umstände des Falles dar. Die Antwort der Kasse lautete dahin, dass - weil der Wohnsitz der Angestellten ausschlaggebend sei - die Beitragspflicht verneint werden müsse. Der gleiche Angestellte wandte sich auch noch an die Zweigstelle der Ausgleichskasse, wo er dieselbe Auskunft erhielt. Im Zusammenhang mit einem neuen, gleichgelagerten Problem, welches ein anderes afrikanisches Land betraf, gelangte später - im November 1976 - ein weiterer Angestellter der Beschwerdegegnerin mit der gleichen Frage an die Zweigstelle, wobei wiederum die Beitragspflicht verneint wurde. Die Beschwerdegegnerin erhielt sodann am 22. November 1976 vom Beamten der Zweigstelle den telephonischen Bericht, dass er am 19. November 1976 an einer Sitzung das Problem zur Sprache gebracht habe und dass dabei festgestellt worden sei, es bestehe vorliegend die volle Beitragspflicht. In der Folge wandte sich die Beschwerdegegnerin mit Schreiben vom 6. Dezember 1976 an die Ausgleichskasse des Kantons Zürich, worauf diese am 13. Dezember 1976 der Beschwerdegegnerin schriftlich bestätigte, dass sie für die Löhne, welche von ihr an die bei afrikanischen Firmen tätigen Schweizer Bürger ausgerichtet wurden, abrechnungspflichtig sei; die Ausgleichskasse bat um Entschuldigung dafür, dass "Ihnen vorerst durch unsere Zweigstelle eine falsche Auskunft erteilt" worden sei. Im Hinblick auf den an sich einfachen Tatbestand, der nach Feststellung der Vorinstanz den AHV-Beamten dargelegt wurde, und angesichts des Umstandes, dass die Beamten eine abschliessende Antwort erteilten, kann nicht zweifelhaft sein, dass die Voraussetzung der Identität des Tatbestandes erfüllt ist. b) Ebenso liegt auf der Hand, dass die Beschwerdegegnerin die Ausgleichskasse des Kantons Zürich und die Zweigstelle für die Beantwortung der aufgeworfenen Frage als zuständig betrachten durfte. c) Die Beschwerdegegnerin hält dafür, sie habe sich auf die klaren Antworten der betreffenden AHV-Stellen verlassen dürfen, welcher Auffassung auch die Vorinstanz beipflichtet. Ausgleichskasse und Bundesamt für Sozialversicherung bezweifeln dagegen, dass sich die Beschwerdegegnerin mit telephonischen Auskünften habe begnügen dürfen; das Bundesamt weist dabei zusätzlich darauf hin, bei der Bestimmung des Art. 1 Abs. 1 lit. c AHVG BGE 106 V 139 S. 146 handle es sich um eine eindeutige Rechtsvorschrift, "die allgemein bekannt sein sollte". Indessen kann nicht gesagt werden, die Beschwerdegegnerin habe die ihr obliegende Sorgfaltspflicht verletzt, so dass ihr aus diesem Grunde der gute Glaube abgesprochen werden müsse (vgl. SAMELI, a.a.O., S. 380). Von ihren Angestellten kann keine umfassendere Kenntnis des AHV-Rechtes erwartet werden als von den Beamten der AHV-Verwaltung, welche vorliegend wiederholt eine falsche Auskunft über eine an sich einfache Frage erteilten. Des weitem ist nicht erforderlich, dass die Auskunft in einer bestimmten Form erteilt wurde. Auch eine mündliche Auskunft erlangt Verbindlichkeit, wenn sie aufgrund der Umstände geeignet ist, den guten Glauben des Betroffenen zu erwecken ( BGE 91 I 137 Erw. 4b; IMBODEN/RHINOW, Verwaltungsrechtsprechung, 5. Aufl., Band I, Nr. 75 B IIIa, S. 469; SAMELI, a.a.O., S. 371). Die Beschwerdegegnerin durfte sich im vorliegenden Fall, der einen verhältnismässig einfachen Sachverhalt und eine einfache Rechtsfrage betraf, umso mehr mit den mündlichen Auskünften begnügen, als sie von den angefragten Beamten nicht auf den schriftlichen Weg verwiesen wurde. d) Ferner macht die Beschwerdegegnerin geltend, sie habe im Vertrauen auf die Richtigkeit der erhaltenen Auskünfte bei der Offertstellung und -kalkulierung die umstrittenen Sozialversicherungsbeiträge nicht einbezogen, was für den mit Wirkung ab 1. September 1975 für zwei Jahre abgeschlossenen Assistance-Technique-Vertrag zwangsläufig niedrigere Preisansätze zur Folge gehabt habe. Eine Restitution sei unmöglich, und zwar weder im Verhältnis zur afrikanischen Kundschaft, welche sich auf den Assistance-Technique-Vertrag stützen könne, noch im Verhältnis zu den damaligen Arbeitnehmern, die arbeitsvertragliche Abmachungen anrufen könnten, in welchen ihnen die Beitragsfreiheit ihrer Löhne zugesichert worden sei, und die im übrigen zum grössten Teil die Firma inzwischen endgültig verlassen hätten. Die vorinstanzliche Feststellung, die Beschwerdegegnerin sei bei der Offertstellung und -kalkulierung von der Beitragsfreiheit ausgegangen und deshalb zu einem niedrigeren Preis gelangt, ist für das Eidg. Versicherungsgericht im Sinne des Art. 105 Abs. 2 OG verbindlich. Die Frage dagegen, ob sich aus diesem Umstand ableiten lasse, für die Beschwerdegegnerin BGE 106 V 139 S. 147 habe sich ein nicht zu beseitigender Nachteil ergeben, ist eine vom Eidg. Versicherungsgericht zu prüfende Rechtsfrage. Auszugehen ist davon, dass die Beschwerdegegnerin sich speziell im Hinblick auf die vorzunehmenden Kalkulationen bei AHV-Stellen über die beitragsrechtliche Situation erkundigte. Daraus folgt mit grosser Wahrscheinlichkeit, dass sie in der Folge die erhaltene Auskunft bei ihren Berechnungen auch entsprechend berücksichtigte, was schliesslich zu einem Preisansatz führte, der niedriger ausfiel, als wenn sie - im Falle richtiger Auskunfterteilung durch die AHV-Beamten - auch den Sozialversicherungsbeiträgen Rechnung getragen hätte. Aus der Beitragsnachzahlung würde demnach ein Nachteil resultieren, der unter den von der Beschwerdegegnerin glaubhaft dargelegten Umständen nicht rückgängig gemacht werden könnte. e) Da die gesetzliche Ordnung seit der Auskunfterteilung keine Änderung erfuhr, ist auch die fünfte Voraussetzung für die Anwendung des Vertrauensgrundsatzes erfüllt. Der vorinstanzliche Entscheid lässt sich somit nicht beanstanden.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